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BB" w:rsidRPr="00502B0A" w:rsidRDefault="00813B39" w:rsidP="001577B0">
      <w:pPr>
        <w:spacing w:after="0" w:line="240" w:lineRule="auto"/>
        <w:jc w:val="center"/>
        <w:rPr>
          <w:rFonts w:cs="Calibri"/>
          <w:b/>
          <w:color w:val="365F91"/>
          <w:sz w:val="36"/>
        </w:rPr>
      </w:pPr>
      <w:r w:rsidRPr="00502B0A">
        <w:rPr>
          <w:rFonts w:cs="Calibri"/>
          <w:b/>
          <w:color w:val="365F91"/>
          <w:sz w:val="36"/>
        </w:rPr>
        <w:t>PROGRAM „AKTYWNY SAMORZĄD”</w:t>
      </w:r>
    </w:p>
    <w:p w:rsidR="008B3EED" w:rsidRPr="00502B0A" w:rsidRDefault="00813B39" w:rsidP="001577B0">
      <w:pPr>
        <w:spacing w:after="0" w:line="240" w:lineRule="auto"/>
        <w:jc w:val="center"/>
        <w:rPr>
          <w:rFonts w:cs="Calibri"/>
          <w:b/>
          <w:color w:val="365F91"/>
          <w:sz w:val="30"/>
          <w:szCs w:val="34"/>
        </w:rPr>
      </w:pPr>
      <w:r w:rsidRPr="00502B0A">
        <w:rPr>
          <w:rFonts w:cs="Calibri"/>
          <w:b/>
          <w:color w:val="365F91"/>
          <w:sz w:val="30"/>
          <w:szCs w:val="34"/>
        </w:rPr>
        <w:t>Moduł II - pomoc</w:t>
      </w:r>
      <w:r w:rsidR="00DD2B14" w:rsidRPr="00502B0A">
        <w:rPr>
          <w:rFonts w:cs="Calibri"/>
          <w:b/>
          <w:color w:val="365F91"/>
          <w:sz w:val="30"/>
          <w:szCs w:val="34"/>
        </w:rPr>
        <w:t xml:space="preserve"> w </w:t>
      </w:r>
      <w:r w:rsidRPr="00502B0A">
        <w:rPr>
          <w:rFonts w:cs="Calibri"/>
          <w:b/>
          <w:color w:val="365F91"/>
          <w:sz w:val="30"/>
          <w:szCs w:val="34"/>
        </w:rPr>
        <w:t>uzyskaniu wykształcenia na poziomie wyższym</w:t>
      </w:r>
    </w:p>
    <w:p w:rsidR="008B3EED" w:rsidRPr="000205FB" w:rsidRDefault="008B3EED">
      <w:pPr>
        <w:spacing w:after="0"/>
        <w:jc w:val="both"/>
        <w:rPr>
          <w:sz w:val="10"/>
          <w:szCs w:val="10"/>
        </w:rPr>
      </w:pPr>
    </w:p>
    <w:p w:rsidR="000205FB" w:rsidRPr="001577B0" w:rsidRDefault="00813B39" w:rsidP="000205FB">
      <w:pPr>
        <w:spacing w:after="0" w:line="240" w:lineRule="auto"/>
        <w:jc w:val="both"/>
      </w:pPr>
      <w:r w:rsidRPr="001577B0">
        <w:rPr>
          <w:b/>
        </w:rPr>
        <w:t>O pomoc</w:t>
      </w:r>
      <w:r w:rsidR="00DD2B14" w:rsidRPr="001577B0">
        <w:rPr>
          <w:b/>
        </w:rPr>
        <w:t xml:space="preserve"> w </w:t>
      </w:r>
      <w:r w:rsidRPr="001577B0">
        <w:rPr>
          <w:b/>
        </w:rPr>
        <w:t xml:space="preserve">ramach Modułu II programu „Aktywny Samorząd” wnioskować mogą osoby </w:t>
      </w:r>
      <w:r w:rsidRPr="001577B0">
        <w:t xml:space="preserve">posiadające </w:t>
      </w:r>
      <w:r w:rsidRPr="001577B0">
        <w:rPr>
          <w:u w:val="single"/>
        </w:rPr>
        <w:t>znaczny lub umiarkowany</w:t>
      </w:r>
      <w:r w:rsidRPr="001577B0">
        <w:t xml:space="preserve"> stopień niepełnosprawności, będące studentami </w:t>
      </w:r>
      <w:r w:rsidR="00376F9C" w:rsidRPr="001577B0">
        <w:t>lub</w:t>
      </w:r>
      <w:r w:rsidR="00BC4E1E" w:rsidRPr="001577B0">
        <w:t xml:space="preserve"> dokt</w:t>
      </w:r>
      <w:r w:rsidR="00376F9C" w:rsidRPr="001577B0">
        <w:t>orantami</w:t>
      </w:r>
      <w:r w:rsidR="00BC4E1E" w:rsidRPr="001577B0">
        <w:t xml:space="preserve"> </w:t>
      </w:r>
      <w:r w:rsidRPr="001577B0">
        <w:t>uczelni wyższych, uczniami szkół policealnych, jak również mające otwarty przewód doktorski poza studiami doktoranckimi.</w:t>
      </w:r>
    </w:p>
    <w:p w:rsidR="000205FB" w:rsidRPr="001577B0" w:rsidRDefault="000205FB" w:rsidP="000205FB">
      <w:pPr>
        <w:spacing w:after="0" w:line="240" w:lineRule="auto"/>
        <w:jc w:val="both"/>
        <w:rPr>
          <w:sz w:val="6"/>
          <w:szCs w:val="6"/>
        </w:rPr>
      </w:pPr>
    </w:p>
    <w:p w:rsidR="008B3EED" w:rsidRDefault="00813B39" w:rsidP="000205FB">
      <w:pPr>
        <w:spacing w:after="0" w:line="240" w:lineRule="auto"/>
        <w:jc w:val="both"/>
      </w:pPr>
      <w:r w:rsidRPr="001577B0">
        <w:t xml:space="preserve">Osoby z orzeczonym </w:t>
      </w:r>
      <w:r w:rsidRPr="001577B0">
        <w:rPr>
          <w:u w:val="single"/>
        </w:rPr>
        <w:t>lekkim</w:t>
      </w:r>
      <w:r w:rsidRPr="001577B0">
        <w:t xml:space="preserve"> stopniem niepełnosprawności mogą uzyskać pomoc finansową wyłącznie wtedy, gdy uczestnicząc w pilotażowym programie „Aktywny samorząd” lub w programie „STUDENT II” posiadały znaczny lub umiarkowany stopień niepełnosprawności oraz w trakcie uczestnictwa w programie orzeczenie o lekkim stopniu niepełnosprawności uzyskały nie wcześniej niż po zaliczeniu pierwszego roku nauki (w tej sytuacji pomoc finansowa może być przyznawana wyłącznie do czasu ukończenia przez wnioskodawcę nauki w ramach tej formy kształcenia, w trakcie której nastąpiła zmiana stopnia niepełnosprawności na lekki).</w:t>
      </w:r>
    </w:p>
    <w:p w:rsidR="000205FB" w:rsidRPr="001577B0" w:rsidRDefault="000205FB" w:rsidP="000205FB">
      <w:pPr>
        <w:spacing w:after="0" w:line="240" w:lineRule="auto"/>
        <w:jc w:val="both"/>
        <w:rPr>
          <w:sz w:val="6"/>
          <w:szCs w:val="6"/>
        </w:rPr>
      </w:pPr>
    </w:p>
    <w:p w:rsidR="008B3EED" w:rsidRPr="001577B0" w:rsidRDefault="00813B39">
      <w:pPr>
        <w:spacing w:after="0"/>
        <w:jc w:val="both"/>
        <w:rPr>
          <w:b/>
        </w:rPr>
      </w:pPr>
      <w:r w:rsidRPr="001577B0">
        <w:rPr>
          <w:b/>
        </w:rPr>
        <w:t>Zakres pomocy udzielanej</w:t>
      </w:r>
      <w:r w:rsidR="00DD2B14" w:rsidRPr="001577B0">
        <w:rPr>
          <w:b/>
        </w:rPr>
        <w:t xml:space="preserve"> w </w:t>
      </w:r>
      <w:r w:rsidRPr="001577B0">
        <w:rPr>
          <w:b/>
        </w:rPr>
        <w:t>ramach Modułu II obejmuje:</w:t>
      </w:r>
    </w:p>
    <w:p w:rsidR="00E324EB" w:rsidRPr="000205FB" w:rsidRDefault="00813B39" w:rsidP="002F6432">
      <w:pPr>
        <w:pStyle w:val="Akapitzlist"/>
        <w:numPr>
          <w:ilvl w:val="0"/>
          <w:numId w:val="5"/>
        </w:numPr>
        <w:spacing w:after="0"/>
        <w:jc w:val="both"/>
        <w:rPr>
          <w:sz w:val="21"/>
          <w:szCs w:val="21"/>
        </w:rPr>
      </w:pPr>
      <w:r w:rsidRPr="001577B0">
        <w:rPr>
          <w:b/>
        </w:rPr>
        <w:t>Dodatek na pokrycie kosztów kształcenia</w:t>
      </w:r>
      <w:r w:rsidRPr="001577B0">
        <w:t xml:space="preserve"> – </w:t>
      </w:r>
      <w:r w:rsidR="00E324EB" w:rsidRPr="001577B0">
        <w:t>do</w:t>
      </w:r>
      <w:r w:rsidRPr="001577B0">
        <w:t xml:space="preserve"> 1 000</w:t>
      </w:r>
      <w:r w:rsidR="00DD2B14" w:rsidRPr="001577B0">
        <w:t> zł</w:t>
      </w:r>
      <w:r w:rsidR="002F6432" w:rsidRPr="001577B0">
        <w:t>.</w:t>
      </w:r>
      <w:r w:rsidR="00DD2B14" w:rsidRPr="001577B0">
        <w:t xml:space="preserve"> </w:t>
      </w:r>
      <w:r w:rsidR="00FA1ABB" w:rsidRPr="001577B0">
        <w:t>Może być on zwiększony</w:t>
      </w:r>
      <w:r w:rsidR="00FA1ABB" w:rsidRPr="000205FB">
        <w:rPr>
          <w:sz w:val="21"/>
          <w:szCs w:val="21"/>
        </w:rPr>
        <w:t xml:space="preserve"> o:</w:t>
      </w:r>
    </w:p>
    <w:p w:rsidR="00070D69" w:rsidRPr="000205FB" w:rsidRDefault="00070D69" w:rsidP="000E17E8">
      <w:pPr>
        <w:pStyle w:val="Akapitzlist"/>
        <w:spacing w:after="0"/>
        <w:ind w:left="360"/>
        <w:jc w:val="both"/>
        <w:rPr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8080"/>
      </w:tblGrid>
      <w:tr w:rsidR="00070D69" w:rsidRPr="00671B8C" w:rsidTr="000205FB">
        <w:tc>
          <w:tcPr>
            <w:tcW w:w="2693" w:type="dxa"/>
            <w:vAlign w:val="center"/>
          </w:tcPr>
          <w:p w:rsidR="002F6432" w:rsidRPr="001577B0" w:rsidRDefault="002F6432" w:rsidP="00671B8C">
            <w:pPr>
              <w:pStyle w:val="Akapitzlist"/>
              <w:spacing w:after="0"/>
              <w:ind w:left="-567" w:right="-567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b/>
                <w:sz w:val="21"/>
                <w:szCs w:val="21"/>
              </w:rPr>
              <w:t xml:space="preserve">Maksymalna kwota </w:t>
            </w:r>
            <w:r w:rsidRPr="001577B0">
              <w:rPr>
                <w:b/>
                <w:sz w:val="21"/>
                <w:szCs w:val="21"/>
              </w:rPr>
              <w:br/>
              <w:t>zwiększenia dofinansowania</w:t>
            </w:r>
          </w:p>
        </w:tc>
        <w:tc>
          <w:tcPr>
            <w:tcW w:w="8080" w:type="dxa"/>
            <w:vAlign w:val="center"/>
          </w:tcPr>
          <w:p w:rsidR="002F6432" w:rsidRPr="001577B0" w:rsidRDefault="002F6432" w:rsidP="00671B8C">
            <w:pPr>
              <w:pStyle w:val="Akapitzlist"/>
              <w:spacing w:after="0"/>
              <w:ind w:left="0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b/>
                <w:sz w:val="21"/>
                <w:szCs w:val="21"/>
              </w:rPr>
              <w:t>Warunek uzyskania dofinansowania</w:t>
            </w:r>
          </w:p>
        </w:tc>
      </w:tr>
      <w:tr w:rsidR="00070D69" w:rsidRPr="00671B8C" w:rsidTr="000205FB">
        <w:tc>
          <w:tcPr>
            <w:tcW w:w="2693" w:type="dxa"/>
            <w:vAlign w:val="center"/>
          </w:tcPr>
          <w:p w:rsidR="002F6432" w:rsidRPr="001577B0" w:rsidRDefault="002F6432" w:rsidP="00671B8C">
            <w:pPr>
              <w:pStyle w:val="Akapitzlist"/>
              <w:spacing w:after="0"/>
              <w:ind w:left="0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b/>
                <w:sz w:val="21"/>
                <w:szCs w:val="21"/>
              </w:rPr>
              <w:t>700 zł</w:t>
            </w:r>
          </w:p>
        </w:tc>
        <w:tc>
          <w:tcPr>
            <w:tcW w:w="8080" w:type="dxa"/>
          </w:tcPr>
          <w:p w:rsidR="002F6432" w:rsidRPr="001577B0" w:rsidRDefault="002F6432" w:rsidP="00671B8C">
            <w:pPr>
              <w:pStyle w:val="Akapitzlist"/>
              <w:spacing w:after="0"/>
              <w:ind w:left="0"/>
              <w:jc w:val="both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Wnioskodawca ponosi dodatkowe koszty z powodu barier w poruszaniu się lub z</w:t>
            </w:r>
            <w:r w:rsidR="000E17E8" w:rsidRPr="001577B0">
              <w:rPr>
                <w:sz w:val="21"/>
                <w:szCs w:val="21"/>
              </w:rPr>
              <w:t> </w:t>
            </w:r>
            <w:r w:rsidRPr="001577B0">
              <w:rPr>
                <w:sz w:val="21"/>
                <w:szCs w:val="21"/>
              </w:rPr>
              <w:t>powodu barier w komunikowaniu się – w szczególności z tytułu pomocy tłumacza migowego lub asystenta osoby niepełnosprawnej</w:t>
            </w:r>
          </w:p>
        </w:tc>
      </w:tr>
      <w:tr w:rsidR="00070D69" w:rsidRPr="00671B8C" w:rsidTr="000205FB">
        <w:tc>
          <w:tcPr>
            <w:tcW w:w="2693" w:type="dxa"/>
            <w:vAlign w:val="center"/>
          </w:tcPr>
          <w:p w:rsidR="002F6432" w:rsidRPr="001577B0" w:rsidRDefault="002F6432" w:rsidP="00671B8C">
            <w:pPr>
              <w:pStyle w:val="Akapitzlist"/>
              <w:spacing w:after="0"/>
              <w:ind w:left="0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b/>
                <w:sz w:val="21"/>
                <w:szCs w:val="21"/>
              </w:rPr>
              <w:t>500 zł</w:t>
            </w:r>
          </w:p>
        </w:tc>
        <w:tc>
          <w:tcPr>
            <w:tcW w:w="8080" w:type="dxa"/>
          </w:tcPr>
          <w:p w:rsidR="002F6432" w:rsidRPr="001577B0" w:rsidRDefault="002F6432" w:rsidP="00671B8C">
            <w:pPr>
              <w:pStyle w:val="Akapitzlist"/>
              <w:spacing w:after="0"/>
              <w:ind w:left="0" w:right="-567"/>
              <w:jc w:val="both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Wnioskodawca ponosi koszty z tytułu pobierania nauki poza miejscem zamieszkania,</w:t>
            </w:r>
          </w:p>
        </w:tc>
      </w:tr>
      <w:tr w:rsidR="00070D69" w:rsidRPr="00671B8C" w:rsidTr="000205FB">
        <w:tc>
          <w:tcPr>
            <w:tcW w:w="2693" w:type="dxa"/>
            <w:vAlign w:val="center"/>
          </w:tcPr>
          <w:p w:rsidR="002F6432" w:rsidRPr="001577B0" w:rsidRDefault="002F6432" w:rsidP="00671B8C">
            <w:pPr>
              <w:pStyle w:val="Akapitzlist"/>
              <w:spacing w:after="0"/>
              <w:ind w:left="0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b/>
                <w:sz w:val="21"/>
                <w:szCs w:val="21"/>
              </w:rPr>
              <w:t>300 zł</w:t>
            </w:r>
          </w:p>
        </w:tc>
        <w:tc>
          <w:tcPr>
            <w:tcW w:w="8080" w:type="dxa"/>
          </w:tcPr>
          <w:p w:rsidR="002F6432" w:rsidRPr="001577B0" w:rsidRDefault="002F6432" w:rsidP="00671B8C">
            <w:pPr>
              <w:pStyle w:val="Akapitzlist"/>
              <w:spacing w:after="0"/>
              <w:ind w:left="0" w:right="-567"/>
              <w:jc w:val="both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Wnioskodawca posiada aktualną (ważną) Kartę Dużej Rodziny</w:t>
            </w:r>
          </w:p>
        </w:tc>
      </w:tr>
    </w:tbl>
    <w:p w:rsidR="002F6432" w:rsidRPr="000205FB" w:rsidRDefault="002F6432" w:rsidP="002F6432">
      <w:pPr>
        <w:pStyle w:val="Akapitzlist"/>
        <w:spacing w:after="0"/>
        <w:jc w:val="both"/>
        <w:rPr>
          <w:sz w:val="10"/>
          <w:szCs w:val="10"/>
        </w:rPr>
      </w:pPr>
    </w:p>
    <w:p w:rsidR="008B3EED" w:rsidRPr="001577B0" w:rsidRDefault="00813B39">
      <w:pPr>
        <w:pStyle w:val="Akapitzlist"/>
        <w:numPr>
          <w:ilvl w:val="0"/>
          <w:numId w:val="5"/>
        </w:numPr>
        <w:spacing w:after="0"/>
        <w:jc w:val="both"/>
      </w:pPr>
      <w:r w:rsidRPr="001577B0">
        <w:rPr>
          <w:b/>
        </w:rPr>
        <w:t>Dodatek na uiszczenie opłaty za przeprowadzenie przewodu doktorskiego</w:t>
      </w:r>
      <w:r w:rsidRPr="001577B0">
        <w:t xml:space="preserve"> – do 4 000 zł</w:t>
      </w:r>
      <w:r w:rsidR="00CF4ED6" w:rsidRPr="001577B0">
        <w:t>.</w:t>
      </w:r>
    </w:p>
    <w:p w:rsidR="008B3EED" w:rsidRPr="001577B0" w:rsidRDefault="00813B39" w:rsidP="00FA1ABB">
      <w:pPr>
        <w:pStyle w:val="Bezodstpw"/>
        <w:numPr>
          <w:ilvl w:val="0"/>
          <w:numId w:val="5"/>
        </w:numPr>
      </w:pPr>
      <w:r w:rsidRPr="001577B0">
        <w:rPr>
          <w:b/>
        </w:rPr>
        <w:t>Dopłaty za naukę (czesne)</w:t>
      </w:r>
      <w:r w:rsidRPr="001577B0">
        <w:t xml:space="preserve"> – równowartość kosztów czesnego</w:t>
      </w:r>
      <w:r w:rsidR="00DD2B14" w:rsidRPr="001577B0">
        <w:t xml:space="preserve"> w </w:t>
      </w:r>
      <w:r w:rsidRPr="001577B0">
        <w:t>ramach jednej, aktualnie realizowanej formy kształcenia na poziom</w:t>
      </w:r>
      <w:r w:rsidR="00CF4ED6" w:rsidRPr="001577B0">
        <w:t>ie wyższym (na jednym kierunku),</w:t>
      </w:r>
    </w:p>
    <w:p w:rsidR="00070D69" w:rsidRPr="001577B0" w:rsidRDefault="00070D69" w:rsidP="000205FB">
      <w:pPr>
        <w:pStyle w:val="Akapitzlist"/>
        <w:numPr>
          <w:ilvl w:val="0"/>
          <w:numId w:val="5"/>
        </w:numPr>
        <w:spacing w:line="240" w:lineRule="auto"/>
        <w:ind w:right="-567"/>
        <w:jc w:val="both"/>
      </w:pPr>
      <w:r w:rsidRPr="001577B0">
        <w:rPr>
          <w:b/>
        </w:rPr>
        <w:t>Udział własny</w:t>
      </w:r>
      <w:r w:rsidRPr="001577B0">
        <w:t xml:space="preserve"> wnioskodawcy jest wymagany w zakresie kosztów czesnego: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9"/>
        <w:gridCol w:w="1843"/>
        <w:gridCol w:w="1701"/>
      </w:tblGrid>
      <w:tr w:rsidR="002F6432" w:rsidRPr="00671B8C" w:rsidTr="000205FB">
        <w:trPr>
          <w:trHeight w:val="297"/>
        </w:trPr>
        <w:tc>
          <w:tcPr>
            <w:tcW w:w="10773" w:type="dxa"/>
            <w:gridSpan w:val="3"/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>Wysokość udziału własnego wnioskodawcy (w kosztach czesnego)</w:t>
            </w:r>
          </w:p>
        </w:tc>
      </w:tr>
      <w:tr w:rsidR="002F6432" w:rsidRPr="00671B8C" w:rsidTr="000205FB">
        <w:trPr>
          <w:trHeight w:val="489"/>
        </w:trPr>
        <w:tc>
          <w:tcPr>
            <w:tcW w:w="7229" w:type="dxa"/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b/>
                <w:sz w:val="21"/>
                <w:szCs w:val="21"/>
              </w:rPr>
            </w:pPr>
            <w:r w:rsidRPr="001577B0">
              <w:rPr>
                <w:rStyle w:val="Pogrubienie"/>
                <w:rFonts w:cs="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Liczba form kształcenia (kierunków) </w:t>
            </w:r>
            <w:r w:rsidRPr="001577B0">
              <w:rPr>
                <w:sz w:val="21"/>
                <w:szCs w:val="21"/>
                <w:shd w:val="clear" w:color="auto" w:fill="FFFFFF"/>
              </w:rPr>
              <w:t>na poziomie wyższym</w:t>
            </w:r>
            <w:r w:rsidRPr="001577B0">
              <w:rPr>
                <w:rStyle w:val="Pogrubienie"/>
                <w:rFonts w:cs="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jednocześnie objętych dofinansowaniem w ramach programu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>Wnioskodawcy zatrudnieni: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>Wnioskodawcy</w:t>
            </w:r>
            <w:r w:rsidR="00FA1ABB"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577B0">
              <w:rPr>
                <w:rStyle w:val="Pogrubienie"/>
                <w:rFonts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nie</w:t>
            </w:r>
            <w:r w:rsidR="00FA1ABB"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577B0">
              <w:rPr>
                <w:rStyle w:val="Pogrubienie"/>
                <w:rFonts w:cs="Arial"/>
                <w:color w:val="000000"/>
                <w:sz w:val="21"/>
                <w:szCs w:val="21"/>
                <w:shd w:val="clear" w:color="auto" w:fill="FFFFFF"/>
              </w:rPr>
              <w:t>zatrudnieni:</w:t>
            </w:r>
          </w:p>
        </w:tc>
      </w:tr>
      <w:tr w:rsidR="002F6432" w:rsidRPr="00671B8C" w:rsidTr="000205FB">
        <w:trPr>
          <w:trHeight w:val="315"/>
        </w:trPr>
        <w:tc>
          <w:tcPr>
            <w:tcW w:w="7229" w:type="dxa"/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  <w:shd w:val="clear" w:color="auto" w:fill="FFFFFF"/>
              </w:rPr>
              <w:t>Jedna forma kształcenia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15%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X</w:t>
            </w:r>
          </w:p>
        </w:tc>
      </w:tr>
      <w:tr w:rsidR="002F6432" w:rsidRPr="00671B8C" w:rsidTr="000205FB">
        <w:trPr>
          <w:trHeight w:val="387"/>
        </w:trPr>
        <w:tc>
          <w:tcPr>
            <w:tcW w:w="7229" w:type="dxa"/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  <w:shd w:val="clear" w:color="auto" w:fill="FFFFFF"/>
              </w:rPr>
              <w:t>Więcej niż jedna forma kształcenia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F6432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65%</w:t>
            </w:r>
            <w:r w:rsidR="00FA1ABB" w:rsidRPr="001577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A1ABB" w:rsidRPr="001577B0" w:rsidRDefault="002F6432" w:rsidP="00671B8C">
            <w:pPr>
              <w:pStyle w:val="Bezodstpw"/>
              <w:jc w:val="center"/>
              <w:rPr>
                <w:sz w:val="21"/>
                <w:szCs w:val="21"/>
              </w:rPr>
            </w:pPr>
            <w:r w:rsidRPr="001577B0">
              <w:rPr>
                <w:sz w:val="21"/>
                <w:szCs w:val="21"/>
              </w:rPr>
              <w:t>50%</w:t>
            </w:r>
            <w:r w:rsidR="00FA1ABB" w:rsidRPr="001577B0">
              <w:rPr>
                <w:sz w:val="21"/>
                <w:szCs w:val="21"/>
              </w:rPr>
              <w:t>*</w:t>
            </w:r>
          </w:p>
        </w:tc>
      </w:tr>
    </w:tbl>
    <w:p w:rsidR="00FA1ABB" w:rsidRPr="001577B0" w:rsidRDefault="00FA1ABB" w:rsidP="000205FB">
      <w:pPr>
        <w:spacing w:after="0"/>
        <w:ind w:firstLine="426"/>
        <w:jc w:val="both"/>
        <w:rPr>
          <w:b/>
        </w:rPr>
      </w:pPr>
      <w:r w:rsidRPr="001577B0">
        <w:rPr>
          <w:rStyle w:val="apple-converted-space"/>
          <w:rFonts w:cs="Arial"/>
          <w:color w:val="000000"/>
          <w:shd w:val="clear" w:color="auto" w:fill="FFFFFF"/>
        </w:rPr>
        <w:t>* </w:t>
      </w:r>
      <w:r w:rsidRPr="001577B0">
        <w:rPr>
          <w:rFonts w:cs="Arial"/>
          <w:color w:val="000000"/>
          <w:shd w:val="clear" w:color="auto" w:fill="FFFFFF"/>
        </w:rPr>
        <w:t>warunek dotyczy drugiej i kolejnych form kształcenia na poziomie wyższym (drugiego i kolejnych kierunków)</w:t>
      </w:r>
    </w:p>
    <w:p w:rsidR="000E17E8" w:rsidRPr="001577B0" w:rsidRDefault="000E17E8">
      <w:pPr>
        <w:spacing w:after="0"/>
        <w:jc w:val="both"/>
        <w:rPr>
          <w:b/>
          <w:sz w:val="6"/>
          <w:szCs w:val="6"/>
        </w:rPr>
      </w:pPr>
    </w:p>
    <w:p w:rsidR="008B3EED" w:rsidRPr="001577B0" w:rsidRDefault="00813B39">
      <w:pPr>
        <w:spacing w:after="0"/>
        <w:jc w:val="both"/>
        <w:rPr>
          <w:b/>
        </w:rPr>
      </w:pPr>
      <w:r w:rsidRPr="001577B0">
        <w:rPr>
          <w:b/>
        </w:rPr>
        <w:t>Ważne informacje:</w:t>
      </w:r>
    </w:p>
    <w:p w:rsidR="008B3EED" w:rsidRPr="001577B0" w:rsidRDefault="00813B39">
      <w:pPr>
        <w:pStyle w:val="Akapitzlist"/>
        <w:numPr>
          <w:ilvl w:val="0"/>
          <w:numId w:val="8"/>
        </w:numPr>
        <w:spacing w:after="0"/>
        <w:jc w:val="both"/>
      </w:pPr>
      <w:r w:rsidRPr="001577B0">
        <w:t xml:space="preserve">pomoc ze środków PFRON </w:t>
      </w:r>
      <w:r w:rsidR="00DD2B14" w:rsidRPr="001577B0">
        <w:t xml:space="preserve">można uzyskać </w:t>
      </w:r>
      <w:r w:rsidRPr="001577B0">
        <w:t>maksymalnie</w:t>
      </w:r>
      <w:r w:rsidR="00DD2B14" w:rsidRPr="001577B0">
        <w:t xml:space="preserve"> w </w:t>
      </w:r>
      <w:r w:rsidRPr="001577B0">
        <w:t xml:space="preserve">ramach </w:t>
      </w:r>
      <w:r w:rsidR="00695FD1" w:rsidRPr="001577B0">
        <w:t>20</w:t>
      </w:r>
      <w:r w:rsidRPr="001577B0">
        <w:t xml:space="preserve"> semestrów różnych form kształcenia na poziomie wyższym</w:t>
      </w:r>
      <w:r w:rsidR="000205FB" w:rsidRPr="001577B0">
        <w:t>,</w:t>
      </w:r>
    </w:p>
    <w:p w:rsidR="008B3EED" w:rsidRPr="001577B0" w:rsidRDefault="00813B39">
      <w:pPr>
        <w:pStyle w:val="Akapitzlist"/>
        <w:numPr>
          <w:ilvl w:val="0"/>
          <w:numId w:val="8"/>
        </w:numPr>
        <w:spacing w:after="0"/>
        <w:jc w:val="both"/>
      </w:pPr>
      <w:r w:rsidRPr="001577B0">
        <w:t>wypłata dofinansowania</w:t>
      </w:r>
      <w:r w:rsidR="00DD2B14" w:rsidRPr="001577B0">
        <w:t xml:space="preserve"> w </w:t>
      </w:r>
      <w:r w:rsidRPr="001577B0">
        <w:t>sytuacji powtarzania semestru/półrocza/roku szkolnego lub akademickiego jest dozwolona jeden raz</w:t>
      </w:r>
      <w:r w:rsidR="00DD2B14" w:rsidRPr="001577B0">
        <w:t xml:space="preserve"> w </w:t>
      </w:r>
      <w:r w:rsidRPr="001577B0">
        <w:t>ciągu trwania nauki</w:t>
      </w:r>
      <w:r w:rsidR="00DD2B14" w:rsidRPr="001577B0">
        <w:t xml:space="preserve"> w </w:t>
      </w:r>
      <w:r w:rsidRPr="001577B0">
        <w:t>ramach danej formy kształcenia</w:t>
      </w:r>
      <w:r w:rsidR="000205FB" w:rsidRPr="001577B0">
        <w:t>,</w:t>
      </w:r>
    </w:p>
    <w:p w:rsidR="008B3EED" w:rsidRPr="001577B0" w:rsidRDefault="00813B39">
      <w:pPr>
        <w:pStyle w:val="Akapitzlist"/>
        <w:numPr>
          <w:ilvl w:val="0"/>
          <w:numId w:val="8"/>
        </w:numPr>
        <w:spacing w:after="0"/>
        <w:jc w:val="both"/>
      </w:pPr>
      <w:r w:rsidRPr="001577B0">
        <w:t>dofinansowanie</w:t>
      </w:r>
      <w:r w:rsidR="00DD2B14" w:rsidRPr="001577B0">
        <w:t xml:space="preserve"> w </w:t>
      </w:r>
      <w:r w:rsidRPr="001577B0">
        <w:t>ramach modułu II nie przysługuje</w:t>
      </w:r>
      <w:r w:rsidR="00DD2B14" w:rsidRPr="001577B0">
        <w:t xml:space="preserve"> w </w:t>
      </w:r>
      <w:r w:rsidRPr="001577B0">
        <w:t>trakcie przerwy</w:t>
      </w:r>
      <w:r w:rsidR="00DD2B14" w:rsidRPr="001577B0">
        <w:t xml:space="preserve"> w </w:t>
      </w:r>
      <w:r w:rsidRPr="001577B0">
        <w:t>nauce (np. urlop dziekański, urlop zdrowotny),</w:t>
      </w:r>
    </w:p>
    <w:p w:rsidR="008B3EED" w:rsidRPr="001577B0" w:rsidRDefault="00813B39">
      <w:pPr>
        <w:pStyle w:val="Akapitzlist"/>
        <w:numPr>
          <w:ilvl w:val="0"/>
          <w:numId w:val="8"/>
        </w:numPr>
        <w:spacing w:after="0"/>
        <w:jc w:val="both"/>
      </w:pPr>
      <w:r w:rsidRPr="001577B0">
        <w:t>decyzję</w:t>
      </w:r>
      <w:r w:rsidR="00DD2B14" w:rsidRPr="001577B0">
        <w:t xml:space="preserve"> o </w:t>
      </w:r>
      <w:r w:rsidRPr="001577B0">
        <w:t>wysokości pomocy podejmuje Realizator programu (samorząd powiatowy), który ustala własne sposoby różnicowania wysokości dofinansowania,</w:t>
      </w:r>
    </w:p>
    <w:p w:rsidR="000205FB" w:rsidRPr="001577B0" w:rsidRDefault="00813B39" w:rsidP="000205FB">
      <w:pPr>
        <w:pStyle w:val="Akapitzlist"/>
        <w:numPr>
          <w:ilvl w:val="0"/>
          <w:numId w:val="8"/>
        </w:numPr>
        <w:jc w:val="both"/>
      </w:pPr>
      <w:r w:rsidRPr="001577B0">
        <w:t>w</w:t>
      </w:r>
      <w:r w:rsidR="00AF245F" w:rsidRPr="001577B0">
        <w:t xml:space="preserve"> </w:t>
      </w:r>
      <w:r w:rsidRPr="001577B0">
        <w:t>przypadku,</w:t>
      </w:r>
      <w:r w:rsidR="00AF245F" w:rsidRPr="001577B0">
        <w:t xml:space="preserve"> </w:t>
      </w:r>
      <w:r w:rsidRPr="001577B0">
        <w:t>gdy</w:t>
      </w:r>
      <w:r w:rsidR="00AF245F" w:rsidRPr="001577B0">
        <w:t xml:space="preserve"> </w:t>
      </w:r>
      <w:r w:rsidRPr="001577B0">
        <w:t>ważność</w:t>
      </w:r>
      <w:r w:rsidR="00AF245F" w:rsidRPr="001577B0">
        <w:t xml:space="preserve"> </w:t>
      </w:r>
      <w:r w:rsidRPr="001577B0">
        <w:t>orzeczenia</w:t>
      </w:r>
      <w:r w:rsidR="00DD2B14" w:rsidRPr="001577B0">
        <w:t xml:space="preserve"> o </w:t>
      </w:r>
      <w:r w:rsidRPr="001577B0">
        <w:t>niepełnosprawności beneficjenta kończy</w:t>
      </w:r>
      <w:r w:rsidR="00AF245F" w:rsidRPr="001577B0">
        <w:t xml:space="preserve"> </w:t>
      </w:r>
      <w:r w:rsidRPr="001577B0">
        <w:t>się</w:t>
      </w:r>
      <w:r w:rsidR="00DD2B14" w:rsidRPr="001577B0">
        <w:t xml:space="preserve"> w </w:t>
      </w:r>
      <w:r w:rsidRPr="001577B0">
        <w:t>trakcie</w:t>
      </w:r>
      <w:r w:rsidR="00AF245F" w:rsidRPr="001577B0">
        <w:t xml:space="preserve"> </w:t>
      </w:r>
      <w:r w:rsidRPr="001577B0">
        <w:t>trwania danego</w:t>
      </w:r>
      <w:r w:rsidR="00AF245F" w:rsidRPr="001577B0">
        <w:t xml:space="preserve"> </w:t>
      </w:r>
      <w:r w:rsidRPr="001577B0">
        <w:t>półrocza</w:t>
      </w:r>
      <w:r w:rsidR="00AF245F" w:rsidRPr="001577B0">
        <w:t xml:space="preserve"> </w:t>
      </w:r>
      <w:r w:rsidRPr="001577B0">
        <w:t>objętego</w:t>
      </w:r>
      <w:r w:rsidR="00AF245F" w:rsidRPr="001577B0">
        <w:t xml:space="preserve"> </w:t>
      </w:r>
      <w:r w:rsidRPr="001577B0">
        <w:t>dofinansowaniem,</w:t>
      </w:r>
      <w:r w:rsidR="00AF245F" w:rsidRPr="001577B0">
        <w:t xml:space="preserve"> </w:t>
      </w:r>
      <w:r w:rsidRPr="001577B0">
        <w:t>zobowiązany</w:t>
      </w:r>
      <w:r w:rsidR="00AF245F" w:rsidRPr="001577B0">
        <w:t xml:space="preserve"> </w:t>
      </w:r>
      <w:r w:rsidRPr="001577B0">
        <w:t>jest</w:t>
      </w:r>
      <w:r w:rsidR="00AF245F" w:rsidRPr="001577B0">
        <w:t xml:space="preserve"> </w:t>
      </w:r>
      <w:r w:rsidRPr="001577B0">
        <w:t>przedłożyć</w:t>
      </w:r>
      <w:r w:rsidR="00AF245F" w:rsidRPr="001577B0">
        <w:t xml:space="preserve"> </w:t>
      </w:r>
      <w:r w:rsidRPr="001577B0">
        <w:t>kolejne orzeczenie</w:t>
      </w:r>
      <w:r w:rsidR="00DD2B14" w:rsidRPr="001577B0">
        <w:t xml:space="preserve"> o </w:t>
      </w:r>
      <w:r w:rsidRPr="001577B0">
        <w:t>stopniu</w:t>
      </w:r>
      <w:r w:rsidR="00AF245F" w:rsidRPr="001577B0">
        <w:t xml:space="preserve"> </w:t>
      </w:r>
      <w:r w:rsidRPr="001577B0">
        <w:t>niepełnosprawności,</w:t>
      </w:r>
      <w:r w:rsidR="00AF245F" w:rsidRPr="001577B0">
        <w:t xml:space="preserve"> </w:t>
      </w:r>
      <w:r w:rsidRPr="001577B0">
        <w:t>nie</w:t>
      </w:r>
      <w:r w:rsidR="00AF245F" w:rsidRPr="001577B0">
        <w:t xml:space="preserve"> </w:t>
      </w:r>
      <w:r w:rsidRPr="001577B0">
        <w:t>później</w:t>
      </w:r>
      <w:r w:rsidR="00AF245F" w:rsidRPr="001577B0">
        <w:t xml:space="preserve"> </w:t>
      </w:r>
      <w:r w:rsidRPr="001577B0">
        <w:t>niż</w:t>
      </w:r>
      <w:r w:rsidR="00AF245F" w:rsidRPr="001577B0">
        <w:t xml:space="preserve"> </w:t>
      </w:r>
      <w:r w:rsidRPr="001577B0">
        <w:t>łącznie</w:t>
      </w:r>
      <w:r w:rsidR="00DD2B14" w:rsidRPr="001577B0">
        <w:t xml:space="preserve"> z </w:t>
      </w:r>
      <w:r w:rsidRPr="001577B0">
        <w:t>dokumentami rozliczającymi dofinansowanie przyznane na dane półrocze.</w:t>
      </w:r>
    </w:p>
    <w:p w:rsidR="000205FB" w:rsidRPr="001577B0" w:rsidRDefault="000205FB" w:rsidP="000205FB">
      <w:pPr>
        <w:pStyle w:val="Akapitzlist"/>
        <w:jc w:val="both"/>
        <w:rPr>
          <w:sz w:val="6"/>
          <w:szCs w:val="6"/>
        </w:rPr>
      </w:pPr>
    </w:p>
    <w:p w:rsidR="00DD2B14" w:rsidRPr="001577B0" w:rsidRDefault="00DD2B14" w:rsidP="000205FB">
      <w:pPr>
        <w:pStyle w:val="Akapitzlist"/>
        <w:ind w:left="0"/>
        <w:jc w:val="both"/>
      </w:pPr>
      <w:r w:rsidRPr="001577B0">
        <w:rPr>
          <w:rFonts w:cs="Arial"/>
          <w:b/>
          <w:color w:val="000000"/>
          <w:shd w:val="clear" w:color="auto" w:fill="FFFFFF"/>
        </w:rPr>
        <w:t>Terminy składania wniosków</w:t>
      </w:r>
      <w:r w:rsidRPr="001577B0">
        <w:rPr>
          <w:rFonts w:cs="Arial"/>
          <w:color w:val="000000"/>
          <w:shd w:val="clear" w:color="auto" w:fill="FFFFFF"/>
        </w:rPr>
        <w:t>:</w:t>
      </w:r>
    </w:p>
    <w:p w:rsidR="00DD2B14" w:rsidRPr="001577B0" w:rsidRDefault="00B70770" w:rsidP="00DD2B14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color w:val="000000"/>
          <w:shd w:val="clear" w:color="auto" w:fill="FFFFFF"/>
        </w:rPr>
      </w:pPr>
      <w:r w:rsidRPr="001577B0">
        <w:rPr>
          <w:rFonts w:cs="Arial"/>
          <w:b/>
          <w:color w:val="000000"/>
          <w:shd w:val="clear" w:color="auto" w:fill="FFFFFF"/>
        </w:rPr>
        <w:t>30 marca 2015</w:t>
      </w:r>
      <w:r w:rsidR="001577B0">
        <w:rPr>
          <w:rFonts w:cs="Arial"/>
          <w:b/>
          <w:color w:val="000000"/>
          <w:shd w:val="clear" w:color="auto" w:fill="FFFFFF"/>
        </w:rPr>
        <w:t xml:space="preserve"> r.</w:t>
      </w:r>
      <w:r w:rsidR="00DD2B14" w:rsidRPr="001577B0">
        <w:rPr>
          <w:rFonts w:cs="Arial"/>
          <w:b/>
          <w:color w:val="000000"/>
          <w:shd w:val="clear" w:color="auto" w:fill="FFFFFF"/>
        </w:rPr>
        <w:t xml:space="preserve"> </w:t>
      </w:r>
      <w:r w:rsidRPr="001577B0">
        <w:rPr>
          <w:rFonts w:cs="Arial"/>
          <w:color w:val="000000"/>
          <w:shd w:val="clear" w:color="auto" w:fill="FFFFFF"/>
        </w:rPr>
        <w:t>na semestr letni 2014</w:t>
      </w:r>
      <w:r w:rsidR="00DD2B14" w:rsidRPr="001577B0">
        <w:rPr>
          <w:rFonts w:cs="Arial"/>
          <w:color w:val="000000"/>
          <w:shd w:val="clear" w:color="auto" w:fill="FFFFFF"/>
        </w:rPr>
        <w:t>/201</w:t>
      </w:r>
      <w:r w:rsidRPr="001577B0">
        <w:rPr>
          <w:rFonts w:cs="Arial"/>
          <w:color w:val="000000"/>
          <w:shd w:val="clear" w:color="auto" w:fill="FFFFFF"/>
        </w:rPr>
        <w:t>5</w:t>
      </w:r>
      <w:r w:rsidR="00DD2B14" w:rsidRPr="001577B0">
        <w:rPr>
          <w:rFonts w:cs="Arial"/>
          <w:b/>
          <w:color w:val="000000"/>
          <w:shd w:val="clear" w:color="auto" w:fill="FFFFFF"/>
        </w:rPr>
        <w:t xml:space="preserve"> </w:t>
      </w:r>
      <w:r w:rsidR="00DD2B14" w:rsidRPr="001577B0">
        <w:rPr>
          <w:rFonts w:cs="Arial"/>
          <w:color w:val="000000"/>
          <w:shd w:val="clear" w:color="auto" w:fill="FFFFFF"/>
        </w:rPr>
        <w:t>(wypłata środków do 31 maja 201</w:t>
      </w:r>
      <w:r w:rsidR="00BD266C" w:rsidRPr="001577B0">
        <w:rPr>
          <w:rFonts w:cs="Arial"/>
          <w:color w:val="000000"/>
          <w:shd w:val="clear" w:color="auto" w:fill="FFFFFF"/>
        </w:rPr>
        <w:t>5</w:t>
      </w:r>
      <w:r w:rsidR="001577B0">
        <w:rPr>
          <w:rFonts w:cs="Arial"/>
          <w:color w:val="000000"/>
          <w:shd w:val="clear" w:color="auto" w:fill="FFFFFF"/>
        </w:rPr>
        <w:t xml:space="preserve"> r.</w:t>
      </w:r>
      <w:r w:rsidR="00DD2B14" w:rsidRPr="001577B0">
        <w:rPr>
          <w:rFonts w:cs="Arial"/>
          <w:color w:val="000000"/>
          <w:shd w:val="clear" w:color="auto" w:fill="FFFFFF"/>
        </w:rPr>
        <w:t>)</w:t>
      </w:r>
    </w:p>
    <w:p w:rsidR="008B3EED" w:rsidRPr="001577B0" w:rsidRDefault="00DD2B14" w:rsidP="001577B0">
      <w:pPr>
        <w:numPr>
          <w:ilvl w:val="0"/>
          <w:numId w:val="7"/>
        </w:numPr>
        <w:spacing w:after="0" w:line="240" w:lineRule="auto"/>
        <w:rPr>
          <w:b/>
          <w:shd w:val="clear" w:color="auto" w:fill="FFFFFF"/>
        </w:rPr>
      </w:pPr>
      <w:r w:rsidRPr="001577B0">
        <w:rPr>
          <w:b/>
          <w:shd w:val="clear" w:color="auto" w:fill="FFFFFF"/>
        </w:rPr>
        <w:t>30 września 201</w:t>
      </w:r>
      <w:r w:rsidR="00B70770" w:rsidRPr="001577B0">
        <w:rPr>
          <w:b/>
          <w:shd w:val="clear" w:color="auto" w:fill="FFFFFF"/>
        </w:rPr>
        <w:t>5</w:t>
      </w:r>
      <w:r w:rsidR="001577B0">
        <w:rPr>
          <w:b/>
          <w:shd w:val="clear" w:color="auto" w:fill="FFFFFF"/>
        </w:rPr>
        <w:t xml:space="preserve"> r.</w:t>
      </w:r>
      <w:r w:rsidRPr="001577B0">
        <w:rPr>
          <w:b/>
          <w:shd w:val="clear" w:color="auto" w:fill="FFFFFF"/>
        </w:rPr>
        <w:t xml:space="preserve"> </w:t>
      </w:r>
      <w:r w:rsidR="00B70770" w:rsidRPr="001577B0">
        <w:rPr>
          <w:shd w:val="clear" w:color="auto" w:fill="FFFFFF"/>
        </w:rPr>
        <w:t>na semestr zimowy 2015</w:t>
      </w:r>
      <w:r w:rsidRPr="001577B0">
        <w:rPr>
          <w:shd w:val="clear" w:color="auto" w:fill="FFFFFF"/>
        </w:rPr>
        <w:t>/201</w:t>
      </w:r>
      <w:r w:rsidR="00B70770" w:rsidRPr="001577B0">
        <w:rPr>
          <w:shd w:val="clear" w:color="auto" w:fill="FFFFFF"/>
        </w:rPr>
        <w:t>6</w:t>
      </w:r>
      <w:r w:rsidRPr="001577B0">
        <w:rPr>
          <w:shd w:val="clear" w:color="auto" w:fill="FFFFFF"/>
        </w:rPr>
        <w:t xml:space="preserve"> (wypłata środków do 31 stycznia 201</w:t>
      </w:r>
      <w:r w:rsidR="00BD266C" w:rsidRPr="001577B0">
        <w:rPr>
          <w:shd w:val="clear" w:color="auto" w:fill="FFFFFF"/>
        </w:rPr>
        <w:t>6</w:t>
      </w:r>
      <w:r w:rsidR="001577B0">
        <w:rPr>
          <w:shd w:val="clear" w:color="auto" w:fill="FFFFFF"/>
        </w:rPr>
        <w:t xml:space="preserve"> r.</w:t>
      </w:r>
      <w:r w:rsidRPr="001577B0">
        <w:rPr>
          <w:shd w:val="clear" w:color="auto" w:fill="FFFFFF"/>
        </w:rPr>
        <w:t>)</w:t>
      </w:r>
    </w:p>
    <w:p w:rsidR="001577B0" w:rsidRPr="001577B0" w:rsidRDefault="001577B0" w:rsidP="001577B0">
      <w:pPr>
        <w:spacing w:after="0" w:line="240" w:lineRule="auto"/>
        <w:ind w:left="720"/>
        <w:rPr>
          <w:b/>
          <w:sz w:val="10"/>
          <w:szCs w:val="10"/>
          <w:shd w:val="clear" w:color="auto" w:fill="FFFFFF"/>
        </w:rPr>
      </w:pPr>
    </w:p>
    <w:p w:rsidR="008B3EED" w:rsidRPr="001577B0" w:rsidRDefault="00813B39" w:rsidP="001577B0">
      <w:pPr>
        <w:spacing w:after="0" w:line="240" w:lineRule="auto"/>
      </w:pPr>
      <w:r w:rsidRPr="001577B0">
        <w:rPr>
          <w:b/>
        </w:rPr>
        <w:t xml:space="preserve">Realizatorami programu </w:t>
      </w:r>
      <w:r w:rsidRPr="001577B0">
        <w:t>są samorządy powiatowe (jednostki organizacyjne:</w:t>
      </w:r>
      <w:r w:rsidR="00DD2B14" w:rsidRPr="001577B0">
        <w:t xml:space="preserve"> np. </w:t>
      </w:r>
      <w:r w:rsidRPr="001577B0">
        <w:t>PCPR, MOPS, MOPR</w:t>
      </w:r>
      <w:r w:rsidR="00DD2B14" w:rsidRPr="001577B0">
        <w:t>)</w:t>
      </w:r>
      <w:r w:rsidRPr="001577B0">
        <w:t>.</w:t>
      </w:r>
    </w:p>
    <w:p w:rsidR="000205FB" w:rsidRPr="001577B0" w:rsidRDefault="000205FB" w:rsidP="000205FB">
      <w:pPr>
        <w:spacing w:after="0" w:line="240" w:lineRule="auto"/>
        <w:rPr>
          <w:sz w:val="6"/>
          <w:szCs w:val="6"/>
        </w:rPr>
      </w:pPr>
    </w:p>
    <w:p w:rsidR="00376F9C" w:rsidRPr="001577B0" w:rsidRDefault="00813B39" w:rsidP="00376F9C">
      <w:pPr>
        <w:spacing w:after="0"/>
        <w:jc w:val="both"/>
        <w:rPr>
          <w:b/>
        </w:rPr>
      </w:pPr>
      <w:r w:rsidRPr="001577B0">
        <w:rPr>
          <w:b/>
        </w:rPr>
        <w:t>Więcej informacji na temat pilotażowego programu „Aktywny samorząd” można znaleźć</w:t>
      </w:r>
      <w:r w:rsidR="00376F9C" w:rsidRPr="001577B0">
        <w:rPr>
          <w:b/>
        </w:rPr>
        <w:t>:</w:t>
      </w:r>
    </w:p>
    <w:p w:rsidR="001B21DB" w:rsidRPr="001577B0" w:rsidRDefault="001B21DB" w:rsidP="00070D69">
      <w:pPr>
        <w:numPr>
          <w:ilvl w:val="0"/>
          <w:numId w:val="10"/>
        </w:numPr>
        <w:spacing w:after="0"/>
      </w:pPr>
      <w:r w:rsidRPr="001577B0">
        <w:t>kierunki działań oraz warunki brzegowe programu na 2015</w:t>
      </w:r>
      <w:r w:rsidR="00882638" w:rsidRPr="001577B0">
        <w:t xml:space="preserve"> rok:</w:t>
      </w:r>
      <w:r w:rsidRPr="001577B0">
        <w:t xml:space="preserve"> </w:t>
      </w:r>
      <w:hyperlink r:id="rId8" w:history="1">
        <w:r w:rsidRPr="001577B0">
          <w:rPr>
            <w:rStyle w:val="Hipercze"/>
          </w:rPr>
          <w:t>http://skroc.pl/aktywny_samorzad</w:t>
        </w:r>
      </w:hyperlink>
    </w:p>
    <w:p w:rsidR="00376F9C" w:rsidRPr="001577B0" w:rsidRDefault="00376F9C" w:rsidP="001B21DB">
      <w:pPr>
        <w:numPr>
          <w:ilvl w:val="0"/>
          <w:numId w:val="10"/>
        </w:numPr>
        <w:spacing w:after="0"/>
        <w:rPr>
          <w:rStyle w:val="Hipercze"/>
          <w:color w:val="auto"/>
          <w:u w:val="none"/>
        </w:rPr>
      </w:pPr>
      <w:r w:rsidRPr="001577B0">
        <w:rPr>
          <w:rStyle w:val="Hipercze"/>
          <w:color w:val="auto"/>
          <w:u w:val="none"/>
        </w:rPr>
        <w:t xml:space="preserve">w Biurze ds. Osób Niepełnosprawnych AGH (ul. Reymonta 17/10, </w:t>
      </w:r>
      <w:hyperlink r:id="rId9" w:history="1">
        <w:r w:rsidR="001577B0">
          <w:rPr>
            <w:rStyle w:val="Hipercze"/>
          </w:rPr>
          <w:t>http://bon.agh.edu.pl/</w:t>
        </w:r>
      </w:hyperlink>
      <w:r w:rsidRPr="001577B0">
        <w:rPr>
          <w:rStyle w:val="Hipercze"/>
          <w:color w:val="auto"/>
          <w:u w:val="none"/>
        </w:rPr>
        <w:t>)</w:t>
      </w:r>
    </w:p>
    <w:p w:rsidR="00B70770" w:rsidRPr="001577B0" w:rsidRDefault="00376F9C" w:rsidP="00B70770">
      <w:pPr>
        <w:numPr>
          <w:ilvl w:val="0"/>
          <w:numId w:val="10"/>
        </w:numPr>
        <w:spacing w:after="0"/>
        <w:jc w:val="both"/>
        <w:rPr>
          <w:rStyle w:val="Hipercze"/>
          <w:color w:val="auto"/>
          <w:u w:val="none"/>
        </w:rPr>
      </w:pPr>
      <w:r w:rsidRPr="001577B0">
        <w:rPr>
          <w:rStyle w:val="Hipercze"/>
          <w:color w:val="auto"/>
          <w:u w:val="none"/>
        </w:rPr>
        <w:t>w Zrzeszeniu Studentów Niepełnosprawnych A</w:t>
      </w:r>
      <w:r w:rsidR="00070D69" w:rsidRPr="001577B0">
        <w:rPr>
          <w:rStyle w:val="Hipercze"/>
          <w:color w:val="auto"/>
          <w:u w:val="none"/>
        </w:rPr>
        <w:t>GH (zsn@agh.edu.pl, tel. 603 617</w:t>
      </w:r>
      <w:r w:rsidRPr="001577B0">
        <w:rPr>
          <w:rStyle w:val="Hipercze"/>
          <w:color w:val="auto"/>
          <w:u w:val="none"/>
        </w:rPr>
        <w:t xml:space="preserve"> </w:t>
      </w:r>
      <w:r w:rsidR="00070D69" w:rsidRPr="001577B0">
        <w:rPr>
          <w:rStyle w:val="Hipercze"/>
          <w:color w:val="auto"/>
          <w:u w:val="none"/>
        </w:rPr>
        <w:t>403</w:t>
      </w:r>
      <w:r w:rsidRPr="001577B0">
        <w:rPr>
          <w:rStyle w:val="Hipercze"/>
          <w:color w:val="auto"/>
          <w:u w:val="none"/>
        </w:rPr>
        <w:t>, 603 618 183)</w:t>
      </w:r>
    </w:p>
    <w:sectPr w:rsidR="00B70770" w:rsidRPr="001577B0" w:rsidSect="001577B0">
      <w:pgSz w:w="11906" w:h="16838"/>
      <w:pgMar w:top="284" w:right="340" w:bottom="142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06" w:rsidRDefault="007D3906" w:rsidP="0053594D">
      <w:pPr>
        <w:spacing w:after="0" w:line="240" w:lineRule="auto"/>
      </w:pPr>
      <w:r>
        <w:separator/>
      </w:r>
    </w:p>
  </w:endnote>
  <w:endnote w:type="continuationSeparator" w:id="0">
    <w:p w:rsidR="007D3906" w:rsidRDefault="007D3906" w:rsidP="0053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06" w:rsidRDefault="007D3906" w:rsidP="0053594D">
      <w:pPr>
        <w:spacing w:after="0" w:line="240" w:lineRule="auto"/>
      </w:pPr>
      <w:r>
        <w:separator/>
      </w:r>
    </w:p>
  </w:footnote>
  <w:footnote w:type="continuationSeparator" w:id="0">
    <w:p w:rsidR="007D3906" w:rsidRDefault="007D3906" w:rsidP="00535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43C"/>
    <w:multiLevelType w:val="multilevel"/>
    <w:tmpl w:val="9366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6386C"/>
    <w:multiLevelType w:val="hybridMultilevel"/>
    <w:tmpl w:val="7BB680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F25B4"/>
    <w:multiLevelType w:val="multilevel"/>
    <w:tmpl w:val="4DD6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85346"/>
    <w:multiLevelType w:val="hybridMultilevel"/>
    <w:tmpl w:val="C68E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C2545"/>
    <w:multiLevelType w:val="hybridMultilevel"/>
    <w:tmpl w:val="486CA8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50F37"/>
    <w:multiLevelType w:val="hybridMultilevel"/>
    <w:tmpl w:val="BE684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8276A"/>
    <w:multiLevelType w:val="multilevel"/>
    <w:tmpl w:val="9AE4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72404"/>
    <w:multiLevelType w:val="hybridMultilevel"/>
    <w:tmpl w:val="B32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0155D"/>
    <w:multiLevelType w:val="hybridMultilevel"/>
    <w:tmpl w:val="BFE2C4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349B9"/>
    <w:multiLevelType w:val="multilevel"/>
    <w:tmpl w:val="2888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369A9"/>
    <w:multiLevelType w:val="hybridMultilevel"/>
    <w:tmpl w:val="9C16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B12DD"/>
    <w:multiLevelType w:val="hybridMultilevel"/>
    <w:tmpl w:val="C2F49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D3B"/>
    <w:rsid w:val="000205FB"/>
    <w:rsid w:val="00031FC1"/>
    <w:rsid w:val="00070D69"/>
    <w:rsid w:val="000E17E8"/>
    <w:rsid w:val="00130414"/>
    <w:rsid w:val="001577B0"/>
    <w:rsid w:val="001B21DB"/>
    <w:rsid w:val="00276D3B"/>
    <w:rsid w:val="0029001F"/>
    <w:rsid w:val="002921DE"/>
    <w:rsid w:val="002F6432"/>
    <w:rsid w:val="00376F9C"/>
    <w:rsid w:val="00387D00"/>
    <w:rsid w:val="003A5DDE"/>
    <w:rsid w:val="0040511F"/>
    <w:rsid w:val="00413162"/>
    <w:rsid w:val="0041678A"/>
    <w:rsid w:val="00441635"/>
    <w:rsid w:val="0045766C"/>
    <w:rsid w:val="00502B0A"/>
    <w:rsid w:val="0053483F"/>
    <w:rsid w:val="0053594D"/>
    <w:rsid w:val="0057661E"/>
    <w:rsid w:val="006203D2"/>
    <w:rsid w:val="00671B8C"/>
    <w:rsid w:val="00695FD1"/>
    <w:rsid w:val="006B5B11"/>
    <w:rsid w:val="006E6DEA"/>
    <w:rsid w:val="007D3906"/>
    <w:rsid w:val="00813B39"/>
    <w:rsid w:val="008214F6"/>
    <w:rsid w:val="008272B5"/>
    <w:rsid w:val="00857A1F"/>
    <w:rsid w:val="008731A2"/>
    <w:rsid w:val="00882638"/>
    <w:rsid w:val="008A463A"/>
    <w:rsid w:val="008B3EED"/>
    <w:rsid w:val="0094441E"/>
    <w:rsid w:val="009620A6"/>
    <w:rsid w:val="009C6998"/>
    <w:rsid w:val="00A55DEE"/>
    <w:rsid w:val="00AE1059"/>
    <w:rsid w:val="00AF245F"/>
    <w:rsid w:val="00B3576C"/>
    <w:rsid w:val="00B70770"/>
    <w:rsid w:val="00BC4E1E"/>
    <w:rsid w:val="00BD266C"/>
    <w:rsid w:val="00BD60BE"/>
    <w:rsid w:val="00BF7013"/>
    <w:rsid w:val="00C65ED5"/>
    <w:rsid w:val="00C8305E"/>
    <w:rsid w:val="00C83291"/>
    <w:rsid w:val="00CC0835"/>
    <w:rsid w:val="00CF4ED6"/>
    <w:rsid w:val="00D36B29"/>
    <w:rsid w:val="00DA355C"/>
    <w:rsid w:val="00DD0018"/>
    <w:rsid w:val="00DD2B14"/>
    <w:rsid w:val="00E324EB"/>
    <w:rsid w:val="00E8708E"/>
    <w:rsid w:val="00EC5320"/>
    <w:rsid w:val="00ED29E4"/>
    <w:rsid w:val="00F03B97"/>
    <w:rsid w:val="00F22E3D"/>
    <w:rsid w:val="00F2472D"/>
    <w:rsid w:val="00F41183"/>
    <w:rsid w:val="00FA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B3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83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30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D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6D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72D"/>
  </w:style>
  <w:style w:type="character" w:customStyle="1" w:styleId="Nagwek2Znak">
    <w:name w:val="Nagłówek 2 Znak"/>
    <w:link w:val="Nagwek2"/>
    <w:uiPriority w:val="9"/>
    <w:rsid w:val="00C832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C83291"/>
    <w:rPr>
      <w:b/>
      <w:bCs/>
    </w:rPr>
  </w:style>
  <w:style w:type="paragraph" w:styleId="Akapitzlist">
    <w:name w:val="List Paragraph"/>
    <w:basedOn w:val="Normalny"/>
    <w:uiPriority w:val="34"/>
    <w:qFormat/>
    <w:rsid w:val="00C8329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2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94D"/>
  </w:style>
  <w:style w:type="paragraph" w:styleId="Stopka">
    <w:name w:val="footer"/>
    <w:basedOn w:val="Normalny"/>
    <w:link w:val="StopkaZnak"/>
    <w:uiPriority w:val="99"/>
    <w:unhideWhenUsed/>
    <w:rsid w:val="0053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94D"/>
  </w:style>
  <w:style w:type="table" w:styleId="Tabela-Siatka">
    <w:name w:val="Table Grid"/>
    <w:basedOn w:val="Standardowy"/>
    <w:uiPriority w:val="59"/>
    <w:rsid w:val="002F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A1ABB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577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oc.pl/aktywny_samorz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on.agh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11F3-FAB9-41A7-9A5D-28D5B248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Iglar</dc:creator>
  <cp:lastModifiedBy>Ogólne</cp:lastModifiedBy>
  <cp:revision>4</cp:revision>
  <cp:lastPrinted>2015-03-09T23:16:00Z</cp:lastPrinted>
  <dcterms:created xsi:type="dcterms:W3CDTF">2015-03-10T07:04:00Z</dcterms:created>
  <dcterms:modified xsi:type="dcterms:W3CDTF">2015-03-11T12:04:00Z</dcterms:modified>
</cp:coreProperties>
</file>